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B74" w:rsidRPr="00FF2A2A" w:rsidRDefault="00551B74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2"/>
        <w:gridCol w:w="3060"/>
      </w:tblGrid>
      <w:tr w:rsidR="00551B74" w:rsidRPr="00362BBA" w:rsidTr="00462894">
        <w:tc>
          <w:tcPr>
            <w:tcW w:w="6131" w:type="dxa"/>
            <w:tcMar>
              <w:top w:w="57" w:type="dxa"/>
              <w:bottom w:w="57" w:type="dxa"/>
            </w:tcMar>
          </w:tcPr>
          <w:p w:rsidR="00551B74" w:rsidRPr="00362BBA" w:rsidRDefault="00551B74" w:rsidP="00F21EB4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BBA">
              <w:rPr>
                <w:rFonts w:ascii="Times New Roman" w:hAnsi="Times New Roman"/>
                <w:b/>
                <w:sz w:val="20"/>
                <w:szCs w:val="20"/>
              </w:rPr>
              <w:t xml:space="preserve">Név: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Jeney Petra</w:t>
            </w:r>
          </w:p>
        </w:tc>
        <w:tc>
          <w:tcPr>
            <w:tcW w:w="3247" w:type="dxa"/>
            <w:tcMar>
              <w:top w:w="57" w:type="dxa"/>
              <w:bottom w:w="57" w:type="dxa"/>
            </w:tcMar>
          </w:tcPr>
          <w:p w:rsidR="00551B74" w:rsidRPr="00362BBA" w:rsidRDefault="00551B74" w:rsidP="00462894">
            <w:pPr>
              <w:spacing w:before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Születési év: 1973</w:t>
            </w:r>
          </w:p>
        </w:tc>
      </w:tr>
      <w:tr w:rsidR="00551B74" w:rsidRPr="00362BBA" w:rsidTr="00462894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51B74" w:rsidRPr="00362BBA" w:rsidRDefault="00551B74" w:rsidP="00B518BC">
            <w:pPr>
              <w:spacing w:before="60"/>
              <w:rPr>
                <w:rFonts w:ascii="Times New Roman" w:hAnsi="Times New Roman"/>
                <w:i/>
                <w:sz w:val="20"/>
                <w:szCs w:val="20"/>
                <w:shd w:val="clear" w:color="auto" w:fill="C0C0C0"/>
              </w:rPr>
            </w:pPr>
            <w:r w:rsidRPr="00362BBA">
              <w:rPr>
                <w:rFonts w:ascii="Times New Roman" w:hAnsi="Times New Roman"/>
                <w:b/>
                <w:i/>
                <w:sz w:val="20"/>
                <w:szCs w:val="20"/>
              </w:rPr>
              <w:t>Végzettség és szakképzettség</w:t>
            </w:r>
          </w:p>
        </w:tc>
      </w:tr>
      <w:tr w:rsidR="00551B74" w:rsidRPr="00362BBA" w:rsidTr="00462894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51B74" w:rsidRPr="00362BBA" w:rsidRDefault="00551B74" w:rsidP="00462894">
            <w:pPr>
              <w:rPr>
                <w:rFonts w:ascii="Times New Roman" w:hAnsi="Times New Roman"/>
                <w:sz w:val="20"/>
                <w:szCs w:val="20"/>
              </w:rPr>
            </w:pPr>
            <w:r w:rsidRPr="00362BBA">
              <w:rPr>
                <w:rFonts w:ascii="Times New Roman" w:hAnsi="Times New Roman"/>
                <w:sz w:val="20"/>
                <w:szCs w:val="20"/>
              </w:rPr>
              <w:t>jogász, ELTE Állam- és Jogtudományi Kar, 199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51B74" w:rsidRDefault="00551B74" w:rsidP="00462894">
            <w:pPr>
              <w:rPr>
                <w:rFonts w:ascii="Times New Roman" w:hAnsi="Times New Roman"/>
                <w:sz w:val="20"/>
                <w:szCs w:val="20"/>
              </w:rPr>
            </w:pPr>
            <w:r w:rsidRPr="00362BBA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awyer, ELTE Faculty of Law, 1996</w:t>
            </w:r>
          </w:p>
          <w:p w:rsidR="00056A2E" w:rsidRDefault="00056A2E" w:rsidP="004628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6A2E" w:rsidRDefault="00056A2E" w:rsidP="00462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szakvizsga 2005</w:t>
            </w:r>
          </w:p>
          <w:p w:rsidR="00056A2E" w:rsidRPr="00362BBA" w:rsidRDefault="00056A2E" w:rsidP="00462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 exam 2005</w:t>
            </w:r>
          </w:p>
        </w:tc>
      </w:tr>
      <w:tr w:rsidR="00551B74" w:rsidRPr="00362BBA" w:rsidTr="00462894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51B74" w:rsidRPr="00362BBA" w:rsidRDefault="00551B74" w:rsidP="00056A2E">
            <w:pPr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C0C0C0"/>
              </w:rPr>
            </w:pPr>
            <w:r w:rsidRPr="00056A2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Jelenlegi </w:t>
            </w:r>
            <w:r w:rsidRPr="00362BBA">
              <w:rPr>
                <w:rFonts w:ascii="Times New Roman" w:hAnsi="Times New Roman"/>
                <w:b/>
                <w:i/>
                <w:sz w:val="20"/>
                <w:szCs w:val="20"/>
              </w:rPr>
              <w:t>munkahely</w:t>
            </w:r>
            <w:r w:rsidR="00056A2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51B74" w:rsidRPr="00362BBA" w:rsidTr="00462894">
        <w:trPr>
          <w:trHeight w:val="236"/>
        </w:trPr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51B74" w:rsidRPr="00362BBA" w:rsidRDefault="00551B74" w:rsidP="00462894">
            <w:pPr>
              <w:rPr>
                <w:rFonts w:ascii="Times New Roman" w:hAnsi="Times New Roman"/>
                <w:sz w:val="20"/>
                <w:szCs w:val="20"/>
              </w:rPr>
            </w:pPr>
            <w:r w:rsidRPr="00362BBA">
              <w:rPr>
                <w:rFonts w:ascii="Times New Roman" w:hAnsi="Times New Roman"/>
                <w:sz w:val="20"/>
                <w:szCs w:val="20"/>
              </w:rPr>
              <w:t xml:space="preserve">ELTE ÁJK,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Nemzetközi Jogi </w:t>
            </w:r>
            <w:r w:rsidRPr="00362BBA">
              <w:rPr>
                <w:rFonts w:ascii="Times New Roman" w:hAnsi="Times New Roman"/>
                <w:sz w:val="20"/>
                <w:szCs w:val="20"/>
              </w:rPr>
              <w:t>Tanszék</w:t>
            </w:r>
            <w:r>
              <w:rPr>
                <w:rFonts w:ascii="Times New Roman" w:hAnsi="Times New Roman"/>
                <w:sz w:val="20"/>
                <w:szCs w:val="20"/>
              </w:rPr>
              <w:t>, egyetemi adjunktus</w:t>
            </w:r>
          </w:p>
          <w:p w:rsidR="00551B74" w:rsidRPr="00362BBA" w:rsidRDefault="00551B74" w:rsidP="00462894">
            <w:pPr>
              <w:rPr>
                <w:rFonts w:ascii="Times New Roman" w:hAnsi="Times New Roman"/>
                <w:sz w:val="20"/>
                <w:szCs w:val="20"/>
              </w:rPr>
            </w:pPr>
            <w:r w:rsidRPr="00362BBA">
              <w:rPr>
                <w:rFonts w:ascii="Times New Roman" w:hAnsi="Times New Roman"/>
                <w:sz w:val="20"/>
                <w:szCs w:val="20"/>
              </w:rPr>
              <w:t xml:space="preserve">ELTE Faculty of Law, Department of </w:t>
            </w:r>
            <w:r>
              <w:rPr>
                <w:rFonts w:ascii="Times New Roman" w:hAnsi="Times New Roman"/>
                <w:sz w:val="20"/>
                <w:szCs w:val="20"/>
              </w:rPr>
              <w:t>Public International Law</w:t>
            </w:r>
            <w:r w:rsidRPr="00362B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associate professor</w:t>
            </w:r>
          </w:p>
        </w:tc>
      </w:tr>
      <w:tr w:rsidR="00551B74" w:rsidRPr="00362BBA" w:rsidTr="00462894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51B74" w:rsidRPr="00362BBA" w:rsidRDefault="00551B74" w:rsidP="00B518BC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BBA">
              <w:rPr>
                <w:rFonts w:ascii="Times New Roman" w:hAnsi="Times New Roman"/>
                <w:b/>
                <w:i/>
                <w:sz w:val="20"/>
                <w:szCs w:val="20"/>
              </w:rPr>
              <w:t>Tudományos fokozat</w:t>
            </w:r>
          </w:p>
        </w:tc>
      </w:tr>
      <w:tr w:rsidR="00551B74" w:rsidRPr="00362BBA" w:rsidTr="00462894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51B74" w:rsidRPr="00362BBA" w:rsidRDefault="00551B74" w:rsidP="00462894">
            <w:pPr>
              <w:rPr>
                <w:rFonts w:ascii="Times New Roman" w:hAnsi="Times New Roman"/>
                <w:sz w:val="20"/>
                <w:szCs w:val="20"/>
              </w:rPr>
            </w:pPr>
            <w:r w:rsidRPr="00362BBA">
              <w:rPr>
                <w:rFonts w:ascii="Times New Roman" w:hAnsi="Times New Roman"/>
                <w:sz w:val="20"/>
                <w:szCs w:val="20"/>
              </w:rPr>
              <w:t>Ph.D. (jogtudomány) 200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518BC">
              <w:rPr>
                <w:rFonts w:ascii="Times New Roman" w:hAnsi="Times New Roman"/>
                <w:sz w:val="20"/>
                <w:szCs w:val="20"/>
              </w:rPr>
              <w:t xml:space="preserve"> Central European Universty</w:t>
            </w:r>
          </w:p>
          <w:p w:rsidR="00551B74" w:rsidRDefault="00551B74" w:rsidP="00462894">
            <w:pPr>
              <w:rPr>
                <w:rFonts w:ascii="Times New Roman" w:hAnsi="Times New Roman"/>
                <w:sz w:val="20"/>
                <w:szCs w:val="20"/>
              </w:rPr>
            </w:pPr>
            <w:r w:rsidRPr="00362BBA">
              <w:rPr>
                <w:rFonts w:ascii="Times New Roman" w:hAnsi="Times New Roman"/>
                <w:sz w:val="20"/>
                <w:szCs w:val="20"/>
              </w:rPr>
              <w:t>PhD. (law) 200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518BC">
              <w:rPr>
                <w:rFonts w:ascii="Times New Roman" w:hAnsi="Times New Roman"/>
                <w:sz w:val="20"/>
                <w:szCs w:val="20"/>
              </w:rPr>
              <w:t xml:space="preserve"> Central European Universty</w:t>
            </w:r>
          </w:p>
          <w:p w:rsidR="00551B74" w:rsidRDefault="00551B74" w:rsidP="004628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1B74" w:rsidRDefault="00551B74" w:rsidP="00462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Master of EU Law </w:t>
            </w:r>
            <w:r w:rsidR="000B3F80">
              <w:rPr>
                <w:rFonts w:ascii="Times New Roman" w:hAnsi="Times New Roman"/>
                <w:sz w:val="20"/>
                <w:szCs w:val="20"/>
              </w:rPr>
              <w:t xml:space="preserve">(LLM) </w:t>
            </w:r>
            <w:r>
              <w:rPr>
                <w:rFonts w:ascii="Times New Roman" w:hAnsi="Times New Roman"/>
                <w:sz w:val="20"/>
                <w:szCs w:val="20"/>
              </w:rPr>
              <w:t>(1997)</w:t>
            </w:r>
            <w:r w:rsidR="00B518BC">
              <w:rPr>
                <w:rFonts w:ascii="Times New Roman" w:hAnsi="Times New Roman"/>
                <w:sz w:val="20"/>
                <w:szCs w:val="20"/>
              </w:rPr>
              <w:t xml:space="preserve"> University of Nottingham</w:t>
            </w:r>
          </w:p>
          <w:p w:rsidR="00551B74" w:rsidRPr="00362BBA" w:rsidRDefault="00551B74" w:rsidP="00462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EU jogi mesterfokozat (1997)</w:t>
            </w:r>
            <w:r w:rsidR="00B518BC">
              <w:rPr>
                <w:rFonts w:ascii="Times New Roman" w:hAnsi="Times New Roman"/>
                <w:sz w:val="20"/>
                <w:szCs w:val="20"/>
              </w:rPr>
              <w:t xml:space="preserve"> University of Nottingham</w:t>
            </w:r>
          </w:p>
        </w:tc>
      </w:tr>
      <w:tr w:rsidR="00551B74" w:rsidRPr="00362BBA" w:rsidTr="00462894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51B74" w:rsidRPr="00362BBA" w:rsidRDefault="00B518BC" w:rsidP="00B518BC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8BC">
              <w:rPr>
                <w:rFonts w:ascii="Times New Roman" w:hAnsi="Times New Roman"/>
                <w:b/>
                <w:i/>
                <w:sz w:val="20"/>
                <w:szCs w:val="20"/>
              </w:rPr>
              <w:t>Ösztondíja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B518B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518BC">
              <w:rPr>
                <w:rFonts w:ascii="Times New Roman" w:hAnsi="Times New Roman"/>
                <w:b/>
                <w:i/>
                <w:sz w:val="20"/>
                <w:szCs w:val="20"/>
              </w:rPr>
              <w:t>díjak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51B74" w:rsidRPr="00362BBA" w:rsidTr="00462894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51B74" w:rsidRPr="00FF2A2A" w:rsidRDefault="00551B74" w:rsidP="00FF2A2A">
            <w:pPr>
              <w:pStyle w:val="Listaszerbekezds"/>
              <w:numPr>
                <w:ilvl w:val="0"/>
                <w:numId w:val="6"/>
              </w:numPr>
              <w:spacing w:before="60"/>
              <w:jc w:val="both"/>
            </w:pPr>
            <w:r>
              <w:t>Eötvös</w:t>
            </w:r>
            <w:r w:rsidRPr="00FF2A2A">
              <w:t xml:space="preserve"> Ösztöndíj (200</w:t>
            </w:r>
            <w:r>
              <w:t>0</w:t>
            </w:r>
            <w:r w:rsidRPr="00FF2A2A">
              <w:t>)</w:t>
            </w:r>
          </w:p>
          <w:p w:rsidR="00551B74" w:rsidRDefault="00B518BC" w:rsidP="00B518BC">
            <w:pPr>
              <w:pStyle w:val="Listaszerbekezds"/>
              <w:numPr>
                <w:ilvl w:val="0"/>
                <w:numId w:val="6"/>
              </w:numPr>
              <w:spacing w:before="60"/>
              <w:jc w:val="both"/>
            </w:pPr>
            <w:r w:rsidRPr="00B518BC">
              <w:t xml:space="preserve">Chevening </w:t>
            </w:r>
            <w:r>
              <w:t xml:space="preserve">ösztöndíj </w:t>
            </w:r>
            <w:r w:rsidRPr="00B518BC">
              <w:t>(</w:t>
            </w:r>
            <w:r>
              <w:t>Egyesült Királyság Külügyminisztériuma</w:t>
            </w:r>
            <w:r w:rsidRPr="00B518BC">
              <w:t>)</w:t>
            </w:r>
            <w:r>
              <w:t xml:space="preserve"> (1996-1997)</w:t>
            </w:r>
          </w:p>
          <w:p w:rsidR="00B518BC" w:rsidRDefault="00B518BC" w:rsidP="00B518BC">
            <w:pPr>
              <w:pStyle w:val="Listaszerbekezds"/>
              <w:numPr>
                <w:ilvl w:val="0"/>
                <w:numId w:val="6"/>
              </w:numPr>
              <w:spacing w:before="60"/>
              <w:jc w:val="both"/>
            </w:pPr>
            <w:r>
              <w:t>TCM Asser Intézet ösztöndíja (1996 január-június)</w:t>
            </w:r>
          </w:p>
          <w:p w:rsidR="00B518BC" w:rsidRDefault="00B518BC" w:rsidP="00B518BC">
            <w:pPr>
              <w:pStyle w:val="Listaszerbekezds"/>
              <w:numPr>
                <w:ilvl w:val="0"/>
                <w:numId w:val="6"/>
              </w:numPr>
              <w:spacing w:before="60"/>
              <w:jc w:val="both"/>
            </w:pPr>
            <w:r>
              <w:t>Hágai Nemzetközi Jogi Akadémia (1995 július)</w:t>
            </w:r>
          </w:p>
          <w:p w:rsidR="00B518BC" w:rsidRPr="00B518BC" w:rsidRDefault="00B518BC" w:rsidP="00B518BC">
            <w:pPr>
              <w:pStyle w:val="Listaszerbekezds"/>
              <w:numPr>
                <w:ilvl w:val="0"/>
                <w:numId w:val="6"/>
              </w:numPr>
              <w:spacing w:before="60"/>
              <w:jc w:val="both"/>
            </w:pPr>
            <w:r w:rsidRPr="00B518BC">
              <w:t>Kluwer Law International a</w:t>
            </w:r>
            <w:r>
              <w:t>nd Sweet and Maxwell Publishers</w:t>
            </w:r>
            <w:r w:rsidRPr="00B518BC">
              <w:t xml:space="preserve"> </w:t>
            </w:r>
            <w:r>
              <w:t>díja a Telders Nemzetközi jogi perbeszédmondó versenyen (</w:t>
            </w:r>
            <w:r w:rsidRPr="00B518BC">
              <w:t xml:space="preserve">1995 </w:t>
            </w:r>
            <w:r>
              <w:t>március)</w:t>
            </w:r>
          </w:p>
          <w:p w:rsidR="00B518BC" w:rsidRDefault="00B518BC" w:rsidP="00B518BC">
            <w:pPr>
              <w:pStyle w:val="Listaszerbekezds"/>
              <w:spacing w:before="60"/>
              <w:jc w:val="both"/>
            </w:pPr>
          </w:p>
          <w:p w:rsidR="00551B74" w:rsidRDefault="00551B74" w:rsidP="00FF2A2A">
            <w:pPr>
              <w:pStyle w:val="Listaszerbekezds"/>
              <w:numPr>
                <w:ilvl w:val="0"/>
                <w:numId w:val="6"/>
              </w:numPr>
              <w:spacing w:before="60"/>
              <w:jc w:val="both"/>
            </w:pPr>
            <w:r>
              <w:t xml:space="preserve">Eötvös </w:t>
            </w:r>
            <w:r w:rsidRPr="00FF2A2A">
              <w:t>Research Grant of the Hungarian Academy of Sciences (200</w:t>
            </w:r>
            <w:r>
              <w:t>0</w:t>
            </w:r>
            <w:r w:rsidRPr="00FF2A2A">
              <w:t>)</w:t>
            </w:r>
          </w:p>
          <w:p w:rsidR="00B518BC" w:rsidRDefault="00B518BC" w:rsidP="00FF2A2A">
            <w:pPr>
              <w:pStyle w:val="Listaszerbekezds"/>
              <w:numPr>
                <w:ilvl w:val="0"/>
                <w:numId w:val="6"/>
              </w:numPr>
              <w:spacing w:before="60"/>
              <w:jc w:val="both"/>
            </w:pPr>
            <w:r w:rsidRPr="00B518BC">
              <w:t>Chevening scholarship (UK Foreign and Commonwealth Office)</w:t>
            </w:r>
            <w:r>
              <w:t xml:space="preserve"> (1996-1997)</w:t>
            </w:r>
          </w:p>
          <w:p w:rsidR="00B518BC" w:rsidRDefault="00B518BC" w:rsidP="00FF2A2A">
            <w:pPr>
              <w:pStyle w:val="Listaszerbekezds"/>
              <w:numPr>
                <w:ilvl w:val="0"/>
                <w:numId w:val="6"/>
              </w:numPr>
              <w:spacing w:before="60"/>
              <w:jc w:val="both"/>
            </w:pPr>
            <w:r w:rsidRPr="00B518BC">
              <w:t>TCM Asser Intituut scholarship</w:t>
            </w:r>
            <w:r>
              <w:t xml:space="preserve"> (1996 January-June)</w:t>
            </w:r>
          </w:p>
          <w:p w:rsidR="00B518BC" w:rsidRDefault="00B518BC" w:rsidP="00FF2A2A">
            <w:pPr>
              <w:pStyle w:val="Listaszerbekezds"/>
              <w:numPr>
                <w:ilvl w:val="0"/>
                <w:numId w:val="6"/>
              </w:numPr>
              <w:spacing w:before="60"/>
              <w:jc w:val="both"/>
            </w:pPr>
            <w:r>
              <w:t xml:space="preserve"> </w:t>
            </w:r>
            <w:r w:rsidRPr="00B518BC">
              <w:t>Hague Academy Scholarship</w:t>
            </w:r>
            <w:r>
              <w:t xml:space="preserve"> (</w:t>
            </w:r>
            <w:r w:rsidRPr="00B518BC">
              <w:t>1995</w:t>
            </w:r>
            <w:r>
              <w:t xml:space="preserve"> July)</w:t>
            </w:r>
          </w:p>
          <w:p w:rsidR="00B518BC" w:rsidRPr="00FF2A2A" w:rsidRDefault="00B518BC" w:rsidP="00B518BC">
            <w:pPr>
              <w:pStyle w:val="Listaszerbekezds"/>
              <w:numPr>
                <w:ilvl w:val="0"/>
                <w:numId w:val="6"/>
              </w:numPr>
              <w:spacing w:before="60"/>
              <w:jc w:val="both"/>
            </w:pPr>
            <w:r w:rsidRPr="00B518BC">
              <w:t>Kluwer Law International and Sweet and Maxwell Publishers` prize at the Telders International Law Moot Court Competition</w:t>
            </w:r>
            <w:r>
              <w:t xml:space="preserve"> (</w:t>
            </w:r>
            <w:r w:rsidRPr="00B518BC">
              <w:t>1995 March</w:t>
            </w:r>
            <w:r>
              <w:t>)</w:t>
            </w:r>
          </w:p>
        </w:tc>
      </w:tr>
      <w:tr w:rsidR="00551B74" w:rsidRPr="00362BBA" w:rsidTr="00462894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51B74" w:rsidRPr="00362BBA" w:rsidRDefault="00551B74" w:rsidP="00056A2E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BBA">
              <w:rPr>
                <w:rFonts w:ascii="Times New Roman" w:hAnsi="Times New Roman"/>
                <w:sz w:val="20"/>
                <w:szCs w:val="20"/>
              </w:rPr>
              <w:t>Az</w:t>
            </w:r>
            <w:r w:rsidRPr="00362B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62BBA">
              <w:rPr>
                <w:rFonts w:ascii="Times New Roman" w:hAnsi="Times New Roman"/>
                <w:b/>
                <w:i/>
                <w:sz w:val="20"/>
                <w:szCs w:val="20"/>
              </w:rPr>
              <w:t>eddigi oktatói tevékenység</w:t>
            </w:r>
          </w:p>
        </w:tc>
      </w:tr>
      <w:tr w:rsidR="00551B74" w:rsidRPr="00362BBA" w:rsidTr="00462894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51B74" w:rsidRDefault="00551B74" w:rsidP="00FF2A2A">
            <w:pPr>
              <w:pStyle w:val="Listaszerbekezds"/>
              <w:numPr>
                <w:ilvl w:val="0"/>
                <w:numId w:val="5"/>
              </w:numPr>
              <w:spacing w:before="60"/>
              <w:jc w:val="both"/>
            </w:pPr>
            <w:r w:rsidRPr="00FF2A2A">
              <w:lastRenderedPageBreak/>
              <w:t xml:space="preserve">ELTE ÁJK: </w:t>
            </w:r>
            <w:r>
              <w:t>Nemzetközi jog, Eur</w:t>
            </w:r>
            <w:r w:rsidR="00056A2E">
              <w:t>ó</w:t>
            </w:r>
            <w:r>
              <w:t>pai k</w:t>
            </w:r>
            <w:r w:rsidR="00056A2E">
              <w:t>ö</w:t>
            </w:r>
            <w:r>
              <w:t>zjog és politika, Az Európai Uni</w:t>
            </w:r>
            <w:r w:rsidR="00056A2E">
              <w:t>ó politiká</w:t>
            </w:r>
            <w:r>
              <w:t>i</w:t>
            </w:r>
            <w:r w:rsidR="00015E4D">
              <w:t>, E</w:t>
            </w:r>
            <w:r w:rsidR="00056A2E">
              <w:t>U</w:t>
            </w:r>
            <w:r w:rsidR="00015E4D">
              <w:t xml:space="preserve"> szakjogászképzés, Human Rights LLM, </w:t>
            </w:r>
            <w:r w:rsidRPr="00FF2A2A">
              <w:t>(előadás, szeminárium, Erasmus hallgatóknak angol nyelven</w:t>
            </w:r>
            <w:r w:rsidR="00015E4D">
              <w:t>, mesterképsés angol nyelven</w:t>
            </w:r>
            <w:r w:rsidRPr="00FF2A2A">
              <w:t xml:space="preserve"> </w:t>
            </w:r>
            <w:r>
              <w:t>1997-</w:t>
            </w:r>
            <w:r w:rsidRPr="00FF2A2A">
              <w:t>)</w:t>
            </w:r>
          </w:p>
          <w:p w:rsidR="00551B74" w:rsidRPr="00EE2AD7" w:rsidRDefault="00551B74" w:rsidP="00EE2AD7">
            <w:pPr>
              <w:pStyle w:val="Listaszerbekezds"/>
              <w:numPr>
                <w:ilvl w:val="0"/>
                <w:numId w:val="5"/>
              </w:numPr>
              <w:spacing w:before="60"/>
              <w:jc w:val="both"/>
            </w:pPr>
            <w:r w:rsidRPr="00EE2AD7">
              <w:t xml:space="preserve">University of California, Berkley budapesti </w:t>
            </w:r>
            <w:r w:rsidRPr="00EE2AD7">
              <w:rPr>
                <w:i/>
              </w:rPr>
              <w:t xml:space="preserve">Government and Opposition – The Individual and the EU </w:t>
            </w:r>
            <w:r w:rsidRPr="00EE2AD7">
              <w:t>c. kurzusán előadások (angol nyelven 2001)</w:t>
            </w:r>
          </w:p>
          <w:p w:rsidR="00551B74" w:rsidRPr="00EE2AD7" w:rsidRDefault="00551B74" w:rsidP="00EE2AD7">
            <w:pPr>
              <w:pStyle w:val="Listaszerbekezds"/>
              <w:numPr>
                <w:ilvl w:val="0"/>
                <w:numId w:val="5"/>
              </w:numPr>
              <w:spacing w:before="60"/>
              <w:jc w:val="both"/>
            </w:pPr>
            <w:r w:rsidRPr="00EE2AD7">
              <w:t>Pázmány Péter Tudományegyetem, Állam- és Jogtudományi Kar, európai szakjogász-képzés: EU Justice and Home Affairs, (angol nyelven 2009)</w:t>
            </w:r>
          </w:p>
          <w:p w:rsidR="00551B74" w:rsidRPr="00EE2AD7" w:rsidRDefault="00551B74" w:rsidP="00462894">
            <w:pPr>
              <w:pStyle w:val="Listaszerbekezds"/>
              <w:numPr>
                <w:ilvl w:val="0"/>
                <w:numId w:val="5"/>
              </w:numPr>
              <w:spacing w:before="60"/>
              <w:jc w:val="both"/>
            </w:pPr>
            <w:r w:rsidRPr="00EE2AD7">
              <w:t>European Institute of Public Administration: Az Európai Unio joga, EU igazságügyi együttm</w:t>
            </w:r>
            <w:r w:rsidR="00B518BC">
              <w:t>űködé</w:t>
            </w:r>
            <w:r w:rsidRPr="00EE2AD7">
              <w:t xml:space="preserve">s, </w:t>
            </w:r>
            <w:r w:rsidR="00B518BC">
              <w:t>EU határellenőrzési, bevándorlási és menekültügyi szabályai</w:t>
            </w:r>
          </w:p>
          <w:p w:rsidR="00551B74" w:rsidRPr="00EE2AD7" w:rsidRDefault="00551B74" w:rsidP="00462894">
            <w:pPr>
              <w:pStyle w:val="Listaszerbekezds"/>
              <w:spacing w:before="60"/>
              <w:jc w:val="both"/>
            </w:pPr>
            <w:r w:rsidRPr="00EE2AD7">
              <w:t>(2011-)</w:t>
            </w:r>
          </w:p>
          <w:p w:rsidR="00551B74" w:rsidRPr="00FF2A2A" w:rsidRDefault="00551B74" w:rsidP="00462894">
            <w:pPr>
              <w:pStyle w:val="Listaszerbekezds"/>
              <w:spacing w:before="60"/>
              <w:jc w:val="both"/>
            </w:pPr>
          </w:p>
          <w:p w:rsidR="00551B74" w:rsidRPr="00FF2A2A" w:rsidRDefault="00551B74" w:rsidP="00FF2A2A">
            <w:pPr>
              <w:pStyle w:val="Listaszerbekezds"/>
              <w:numPr>
                <w:ilvl w:val="0"/>
                <w:numId w:val="5"/>
              </w:numPr>
              <w:spacing w:before="60"/>
              <w:jc w:val="both"/>
            </w:pPr>
            <w:r w:rsidRPr="00FF2A2A">
              <w:t xml:space="preserve">ELTE Factulty of Law: </w:t>
            </w:r>
            <w:r>
              <w:t xml:space="preserve">Public International Law, EU Law, Policies of the EU </w:t>
            </w:r>
            <w:r w:rsidR="00015E4D">
              <w:t xml:space="preserve">Masters in EU law, Human Rights LLM, </w:t>
            </w:r>
            <w:r w:rsidRPr="00FF2A2A">
              <w:t xml:space="preserve">(lecture, seminars, </w:t>
            </w:r>
            <w:r w:rsidR="00015E4D">
              <w:t xml:space="preserve">masters course in English, </w:t>
            </w:r>
            <w:r w:rsidRPr="00FF2A2A">
              <w:t>English lectures for Erasmus students, 199</w:t>
            </w:r>
            <w:r>
              <w:t>7</w:t>
            </w:r>
            <w:r w:rsidRPr="00FF2A2A">
              <w:t>-)</w:t>
            </w:r>
          </w:p>
          <w:p w:rsidR="00551B74" w:rsidRPr="00EE2AD7" w:rsidRDefault="00551B74" w:rsidP="00EE2AD7">
            <w:pPr>
              <w:pStyle w:val="Listaszerbekezds"/>
              <w:numPr>
                <w:ilvl w:val="0"/>
                <w:numId w:val="5"/>
              </w:numPr>
              <w:spacing w:before="60"/>
              <w:jc w:val="both"/>
            </w:pPr>
            <w:r w:rsidRPr="00EE2AD7">
              <w:t>University of California, Berkley</w:t>
            </w:r>
            <w:r w:rsidR="00015E4D">
              <w:t>, Budapest lecture series,</w:t>
            </w:r>
            <w:r w:rsidRPr="00EE2AD7">
              <w:t xml:space="preserve"> </w:t>
            </w:r>
            <w:r w:rsidRPr="00EE2AD7">
              <w:rPr>
                <w:i/>
              </w:rPr>
              <w:t xml:space="preserve">Government and Opposition – The Individual and the EU </w:t>
            </w:r>
            <w:r w:rsidRPr="00EE2AD7">
              <w:t xml:space="preserve"> (</w:t>
            </w:r>
            <w:r>
              <w:t xml:space="preserve">lectures </w:t>
            </w:r>
            <w:r w:rsidRPr="00EE2AD7">
              <w:t>2001)</w:t>
            </w:r>
          </w:p>
          <w:p w:rsidR="00551B74" w:rsidRPr="00EE2AD7" w:rsidRDefault="00551B74" w:rsidP="00EE2AD7">
            <w:pPr>
              <w:pStyle w:val="Listaszerbekezds"/>
              <w:numPr>
                <w:ilvl w:val="0"/>
                <w:numId w:val="5"/>
              </w:numPr>
              <w:spacing w:before="60"/>
              <w:jc w:val="both"/>
            </w:pPr>
            <w:r w:rsidRPr="00EE2AD7">
              <w:t xml:space="preserve">Pázmány Péter </w:t>
            </w:r>
            <w:r>
              <w:t>University, Faculty of Law, Post-graduate course on EU Law</w:t>
            </w:r>
            <w:r w:rsidRPr="00EE2AD7">
              <w:t>: EU Justice and Home Affairs, (2009)</w:t>
            </w:r>
          </w:p>
          <w:p w:rsidR="00551B74" w:rsidRDefault="00551B74" w:rsidP="00A218C8">
            <w:pPr>
              <w:pStyle w:val="Listaszerbekezds"/>
              <w:numPr>
                <w:ilvl w:val="0"/>
                <w:numId w:val="5"/>
              </w:numPr>
              <w:spacing w:before="60"/>
              <w:jc w:val="both"/>
            </w:pPr>
            <w:r>
              <w:t xml:space="preserve">European Institute of Public Administration: EU Law, EU judicial cooperation, </w:t>
            </w:r>
            <w:r w:rsidR="00B518BC">
              <w:t xml:space="preserve">EU borders, immigration and asylum </w:t>
            </w:r>
            <w:r w:rsidR="00015E4D">
              <w:t>l</w:t>
            </w:r>
            <w:r w:rsidR="00B518BC">
              <w:t>aw</w:t>
            </w:r>
          </w:p>
          <w:p w:rsidR="00551B74" w:rsidRDefault="00551B74" w:rsidP="00A218C8">
            <w:pPr>
              <w:pStyle w:val="Listaszerbekezds"/>
              <w:spacing w:before="60"/>
              <w:jc w:val="both"/>
            </w:pPr>
            <w:r>
              <w:t>(2011-)</w:t>
            </w:r>
          </w:p>
          <w:p w:rsidR="00551B74" w:rsidRPr="00FF2A2A" w:rsidRDefault="00551B74" w:rsidP="00462894">
            <w:pPr>
              <w:pStyle w:val="Listaszerbekezds"/>
              <w:spacing w:before="60"/>
              <w:jc w:val="both"/>
            </w:pPr>
          </w:p>
        </w:tc>
      </w:tr>
      <w:tr w:rsidR="00551B74" w:rsidRPr="00362BBA" w:rsidTr="00462894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51B74" w:rsidRPr="00FF2A2A" w:rsidRDefault="00551B74" w:rsidP="00015E4D">
            <w:pPr>
              <w:pStyle w:val="Listaszerbekezds"/>
              <w:spacing w:before="60"/>
              <w:ind w:left="0"/>
              <w:jc w:val="both"/>
            </w:pPr>
            <w:r w:rsidRPr="00FF2A2A">
              <w:t xml:space="preserve">Az </w:t>
            </w:r>
            <w:r w:rsidRPr="00FF2A2A">
              <w:rPr>
                <w:b/>
                <w:i/>
              </w:rPr>
              <w:t>eddigi szakmai gyakorlat és eredményei</w:t>
            </w:r>
            <w:r w:rsidRPr="00FF2A2A">
              <w:t xml:space="preserve"> </w:t>
            </w:r>
          </w:p>
        </w:tc>
      </w:tr>
      <w:tr w:rsidR="00551B74" w:rsidRPr="00362BBA" w:rsidTr="00462894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51B74" w:rsidRPr="00EE2AD7" w:rsidRDefault="00551B74" w:rsidP="00EE2A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AD7">
              <w:rPr>
                <w:rFonts w:ascii="Times New Roman" w:hAnsi="Times New Roman"/>
                <w:sz w:val="20"/>
                <w:szCs w:val="20"/>
              </w:rPr>
              <w:t>Jogi szakreferens, osztályvezetõ majd fõosztályvezetõ, Igazságügyi Minisztérium és annak jogutódai (2002-2011)</w:t>
            </w:r>
          </w:p>
          <w:p w:rsidR="00551B74" w:rsidRPr="00EE2AD7" w:rsidRDefault="00551B74" w:rsidP="00EE2A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AD7">
              <w:rPr>
                <w:rFonts w:ascii="Times New Roman" w:hAnsi="Times New Roman"/>
                <w:sz w:val="20"/>
                <w:szCs w:val="20"/>
              </w:rPr>
              <w:t>Részvétel Magyarország Európai Unióhoz történõ csatlakozási folyamatában, majd tagként való felkészítésében (2002-2004)</w:t>
            </w:r>
          </w:p>
          <w:p w:rsidR="00551B74" w:rsidRPr="00EE2AD7" w:rsidRDefault="00015E4D" w:rsidP="00EE2A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Részvétel az Európai Unió </w:t>
            </w:r>
            <w:r w:rsidR="00056A2E">
              <w:rPr>
                <w:rFonts w:ascii="Times New Roman" w:hAnsi="Times New Roman"/>
                <w:sz w:val="20"/>
                <w:szCs w:val="20"/>
                <w:lang w:val="en-US"/>
              </w:rPr>
              <w:t>Tanácsa</w:t>
            </w:r>
            <w:r w:rsidR="00551B74" w:rsidRPr="00EE2A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magyar soros elnökségének munkájában (2011)</w:t>
            </w:r>
          </w:p>
          <w:p w:rsidR="00551B74" w:rsidRDefault="00551B74" w:rsidP="00433D9E">
            <w:pPr>
              <w:pStyle w:val="Listaszerbekezds"/>
              <w:spacing w:before="60"/>
              <w:ind w:left="360"/>
              <w:jc w:val="both"/>
            </w:pPr>
          </w:p>
          <w:p w:rsidR="00551B74" w:rsidRPr="00EE2AD7" w:rsidRDefault="00015E4D" w:rsidP="00433D9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Desk officer, head of unit, then </w:t>
            </w:r>
            <w:r w:rsidR="00551B74">
              <w:rPr>
                <w:rFonts w:ascii="Times New Roman" w:hAnsi="Times New Roman"/>
                <w:sz w:val="20"/>
                <w:szCs w:val="20"/>
              </w:rPr>
              <w:t>head of department in the Ministry of Justice an its predecessors</w:t>
            </w:r>
            <w:r w:rsidR="00551B74" w:rsidRPr="00EE2AD7">
              <w:rPr>
                <w:rFonts w:ascii="Times New Roman" w:hAnsi="Times New Roman"/>
                <w:sz w:val="20"/>
                <w:szCs w:val="20"/>
              </w:rPr>
              <w:t xml:space="preserve"> (2002-2011)</w:t>
            </w:r>
          </w:p>
          <w:p w:rsidR="00551B74" w:rsidRPr="00EE2AD7" w:rsidRDefault="00551B74" w:rsidP="00433D9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Participated in the EU accession negotiations and preprations for EU membership </w:t>
            </w:r>
            <w:r w:rsidRPr="00EE2AD7">
              <w:rPr>
                <w:rFonts w:ascii="Times New Roman" w:hAnsi="Times New Roman"/>
                <w:sz w:val="20"/>
                <w:szCs w:val="20"/>
              </w:rPr>
              <w:t>(2002-2004)</w:t>
            </w:r>
          </w:p>
          <w:p w:rsidR="00551B74" w:rsidRPr="00433D9E" w:rsidRDefault="00551B74" w:rsidP="00433D9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D9E">
              <w:rPr>
                <w:rFonts w:ascii="Times New Roman" w:hAnsi="Times New Roman"/>
                <w:sz w:val="20"/>
                <w:szCs w:val="20"/>
              </w:rPr>
              <w:t>Participated in Hungar</w:t>
            </w:r>
            <w:r>
              <w:rPr>
                <w:rFonts w:ascii="Times New Roman" w:hAnsi="Times New Roman"/>
                <w:sz w:val="20"/>
                <w:szCs w:val="20"/>
              </w:rPr>
              <w:t>y’s</w:t>
            </w:r>
            <w:r w:rsidRPr="00433D9E">
              <w:rPr>
                <w:rFonts w:ascii="Times New Roman" w:hAnsi="Times New Roman"/>
                <w:sz w:val="20"/>
                <w:szCs w:val="20"/>
              </w:rPr>
              <w:t xml:space="preserve"> Presidency of the C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433D9E">
              <w:rPr>
                <w:rFonts w:ascii="Times New Roman" w:hAnsi="Times New Roman"/>
                <w:sz w:val="20"/>
                <w:szCs w:val="20"/>
              </w:rPr>
              <w:t>uncil of M</w:t>
            </w:r>
            <w:r w:rsidR="00015E4D">
              <w:rPr>
                <w:rFonts w:ascii="Times New Roman" w:hAnsi="Times New Roman"/>
                <w:sz w:val="20"/>
                <w:szCs w:val="20"/>
              </w:rPr>
              <w:t>i</w:t>
            </w:r>
            <w:r w:rsidRPr="00433D9E">
              <w:rPr>
                <w:rFonts w:ascii="Times New Roman" w:hAnsi="Times New Roman"/>
                <w:sz w:val="20"/>
                <w:szCs w:val="20"/>
              </w:rPr>
              <w:t>nisters of th</w:t>
            </w:r>
            <w:r w:rsidR="00015E4D">
              <w:rPr>
                <w:rFonts w:ascii="Times New Roman" w:hAnsi="Times New Roman"/>
                <w:sz w:val="20"/>
                <w:szCs w:val="20"/>
              </w:rPr>
              <w:t>e</w:t>
            </w:r>
            <w:r w:rsidRPr="00433D9E">
              <w:rPr>
                <w:rFonts w:ascii="Times New Roman" w:hAnsi="Times New Roman"/>
                <w:sz w:val="20"/>
                <w:szCs w:val="20"/>
              </w:rPr>
              <w:t xml:space="preserve"> Euro</w:t>
            </w:r>
            <w:r w:rsidR="00015E4D">
              <w:rPr>
                <w:rFonts w:ascii="Times New Roman" w:hAnsi="Times New Roman"/>
                <w:sz w:val="20"/>
                <w:szCs w:val="20"/>
              </w:rPr>
              <w:t>p</w:t>
            </w:r>
            <w:r w:rsidRPr="00433D9E">
              <w:rPr>
                <w:rFonts w:ascii="Times New Roman" w:hAnsi="Times New Roman"/>
                <w:sz w:val="20"/>
                <w:szCs w:val="20"/>
              </w:rPr>
              <w:t>ean Union (2011)</w:t>
            </w:r>
          </w:p>
          <w:p w:rsidR="00551B74" w:rsidRPr="00FF2A2A" w:rsidRDefault="00551B74" w:rsidP="00433D9E">
            <w:pPr>
              <w:pStyle w:val="Listaszerbekezds"/>
              <w:spacing w:before="60"/>
              <w:ind w:left="360"/>
              <w:jc w:val="both"/>
            </w:pPr>
          </w:p>
        </w:tc>
      </w:tr>
      <w:tr w:rsidR="00551B74" w:rsidRPr="00362BBA" w:rsidTr="00462894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51B74" w:rsidRPr="00362BBA" w:rsidRDefault="00551B74" w:rsidP="00462894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BBA">
              <w:rPr>
                <w:rFonts w:ascii="Times New Roman" w:hAnsi="Times New Roman"/>
                <w:sz w:val="20"/>
                <w:szCs w:val="20"/>
              </w:rPr>
              <w:t xml:space="preserve">Az </w:t>
            </w:r>
            <w:r w:rsidRPr="00362BBA">
              <w:rPr>
                <w:rFonts w:ascii="Times New Roman" w:hAnsi="Times New Roman"/>
                <w:b/>
                <w:i/>
                <w:sz w:val="20"/>
                <w:szCs w:val="20"/>
              </w:rPr>
              <w:t>oktatott tárgy/tárgyak</w:t>
            </w:r>
            <w:r w:rsidRPr="00362BBA">
              <w:rPr>
                <w:rFonts w:ascii="Times New Roman" w:hAnsi="Times New Roman"/>
                <w:sz w:val="20"/>
                <w:szCs w:val="20"/>
              </w:rPr>
              <w:t xml:space="preserve"> és az </w:t>
            </w:r>
            <w:r w:rsidRPr="00362BBA">
              <w:rPr>
                <w:rFonts w:ascii="Times New Roman" w:hAnsi="Times New Roman"/>
                <w:b/>
                <w:i/>
                <w:sz w:val="20"/>
                <w:szCs w:val="20"/>
              </w:rPr>
              <w:t>oktató szakmai/kutatási tevékenysége</w:t>
            </w:r>
            <w:r w:rsidRPr="00362BBA">
              <w:rPr>
                <w:rFonts w:ascii="Times New Roman" w:hAnsi="Times New Roman"/>
                <w:sz w:val="20"/>
                <w:szCs w:val="20"/>
              </w:rPr>
              <w:t xml:space="preserve"> kapcsolatának bemutatása:</w:t>
            </w:r>
          </w:p>
          <w:p w:rsidR="00551B74" w:rsidRPr="00362BBA" w:rsidRDefault="00551B74" w:rsidP="00462894">
            <w:pPr>
              <w:spacing w:before="60"/>
              <w:ind w:left="290" w:hanging="2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BBA">
              <w:rPr>
                <w:rFonts w:ascii="Times New Roman" w:hAnsi="Times New Roman"/>
                <w:i/>
                <w:sz w:val="20"/>
                <w:szCs w:val="20"/>
              </w:rPr>
              <w:t xml:space="preserve">a) </w:t>
            </w:r>
            <w:r w:rsidRPr="00362BBA">
              <w:rPr>
                <w:rFonts w:ascii="Times New Roman" w:hAnsi="Times New Roman"/>
                <w:sz w:val="20"/>
                <w:szCs w:val="20"/>
              </w:rPr>
              <w:t xml:space="preserve">az </w:t>
            </w:r>
            <w:r w:rsidRPr="00362BBA">
              <w:rPr>
                <w:rFonts w:ascii="Times New Roman" w:hAnsi="Times New Roman"/>
                <w:i/>
                <w:sz w:val="20"/>
                <w:szCs w:val="20"/>
              </w:rPr>
              <w:t>elmúlt 5 év</w:t>
            </w:r>
            <w:r w:rsidRPr="00362BBA">
              <w:rPr>
                <w:rFonts w:ascii="Times New Roman" w:hAnsi="Times New Roman"/>
                <w:sz w:val="20"/>
                <w:szCs w:val="20"/>
              </w:rPr>
              <w:t xml:space="preserve"> szakmai, tudományos  munkássága (az 5 legfontosabb publikáció vagy alkotás felsorolása)</w:t>
            </w:r>
          </w:p>
          <w:p w:rsidR="00551B74" w:rsidRPr="00FF2A2A" w:rsidRDefault="00551B74" w:rsidP="00F21EB4">
            <w:pPr>
              <w:ind w:left="290" w:hanging="290"/>
              <w:jc w:val="both"/>
            </w:pPr>
            <w:r w:rsidRPr="00362BBA">
              <w:rPr>
                <w:rFonts w:ascii="Times New Roman" w:hAnsi="Times New Roman"/>
                <w:i/>
                <w:sz w:val="20"/>
                <w:szCs w:val="20"/>
              </w:rPr>
              <w:t>b)</w:t>
            </w:r>
            <w:r w:rsidRPr="00362BBA">
              <w:rPr>
                <w:rFonts w:ascii="Times New Roman" w:hAnsi="Times New Roman"/>
                <w:sz w:val="20"/>
                <w:szCs w:val="20"/>
              </w:rPr>
              <w:t xml:space="preserve"> az </w:t>
            </w:r>
            <w:r w:rsidRPr="00362BBA">
              <w:rPr>
                <w:rFonts w:ascii="Times New Roman" w:hAnsi="Times New Roman"/>
                <w:i/>
                <w:sz w:val="20"/>
                <w:szCs w:val="20"/>
              </w:rPr>
              <w:t>eddigi tudományos-szakmai életmű</w:t>
            </w:r>
            <w:r w:rsidRPr="00362BBA">
              <w:rPr>
                <w:rFonts w:ascii="Times New Roman" w:hAnsi="Times New Roman"/>
                <w:sz w:val="20"/>
                <w:szCs w:val="20"/>
              </w:rPr>
              <w:t xml:space="preserve"> szempontjából legfontosabb 5 publi</w:t>
            </w:r>
            <w:r w:rsidR="00F21EB4">
              <w:rPr>
                <w:rFonts w:ascii="Times New Roman" w:hAnsi="Times New Roman"/>
                <w:sz w:val="20"/>
                <w:szCs w:val="20"/>
              </w:rPr>
              <w:t xml:space="preserve">káció vagy alkotás felsorolása </w:t>
            </w:r>
          </w:p>
        </w:tc>
      </w:tr>
      <w:tr w:rsidR="00551B74" w:rsidRPr="00362BBA" w:rsidTr="00462894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51B74" w:rsidRPr="00F21EB4" w:rsidRDefault="00551B74" w:rsidP="004628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EB4">
              <w:rPr>
                <w:rFonts w:ascii="Times New Roman" w:hAnsi="Times New Roman"/>
                <w:sz w:val="20"/>
                <w:szCs w:val="20"/>
              </w:rPr>
              <w:t>a)</w:t>
            </w:r>
          </w:p>
          <w:p w:rsidR="00F21EB4" w:rsidRPr="00F21EB4" w:rsidRDefault="00F21EB4" w:rsidP="00F21E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21EB4">
              <w:rPr>
                <w:rFonts w:ascii="Times New Roman" w:hAnsi="Times New Roman"/>
                <w:sz w:val="20"/>
                <w:szCs w:val="20"/>
              </w:rPr>
              <w:t>Európai közjog és politika – Complex kiadó, Budapest,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(szerk</w:t>
            </w:r>
            <w:r w:rsidRPr="00F21EB4">
              <w:rPr>
                <w:rFonts w:ascii="Times New Roman" w:hAnsi="Times New Roman"/>
                <w:sz w:val="20"/>
                <w:szCs w:val="20"/>
              </w:rPr>
              <w:t xml:space="preserve">. Kende Tamás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Szűcs </w:t>
            </w:r>
            <w:r w:rsidRPr="00F21EB4">
              <w:rPr>
                <w:rFonts w:ascii="Times New Roman" w:hAnsi="Times New Roman"/>
                <w:sz w:val="20"/>
                <w:szCs w:val="20"/>
              </w:rPr>
              <w:t>Tamás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Jeney Petra) </w:t>
            </w:r>
          </w:p>
          <w:p w:rsidR="00F21EB4" w:rsidRPr="00F21EB4" w:rsidRDefault="00F21EB4" w:rsidP="00F21EB4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F21EB4">
              <w:rPr>
                <w:rFonts w:ascii="Times New Roman" w:hAnsi="Times New Roman"/>
                <w:sz w:val="20"/>
                <w:szCs w:val="20"/>
              </w:rPr>
              <w:t>Combatting Online Child Sexual Abuse, Briefing paper for the European Parliament, 2015</w:t>
            </w:r>
          </w:p>
          <w:p w:rsidR="00551B74" w:rsidRPr="00F21EB4" w:rsidRDefault="00551B74" w:rsidP="003E4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EB4">
              <w:rPr>
                <w:rFonts w:ascii="Times New Roman" w:hAnsi="Times New Roman"/>
                <w:sz w:val="20"/>
                <w:szCs w:val="20"/>
              </w:rPr>
              <w:t>The Future of Eurojust – Study for the European Parliament 2012.</w:t>
            </w:r>
          </w:p>
          <w:p w:rsidR="00015E4D" w:rsidRDefault="00015E4D" w:rsidP="0001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EB4">
              <w:rPr>
                <w:rFonts w:ascii="Times New Roman" w:hAnsi="Times New Roman"/>
                <w:sz w:val="20"/>
                <w:szCs w:val="20"/>
              </w:rPr>
              <w:lastRenderedPageBreak/>
              <w:t>‘</w:t>
            </w:r>
            <w:r w:rsidRPr="00F21EB4">
              <w:rPr>
                <w:rFonts w:ascii="Times New Roman" w:hAnsi="Times New Roman"/>
                <w:color w:val="000000"/>
                <w:sz w:val="20"/>
                <w:szCs w:val="20"/>
              </w:rPr>
              <w:t>A nemzetközi védelemhez való jog vizsgálata a nemzetközi jog, az uniós jog és a nemzeti (tagállami) jogrendszerek szempontjából A nemzetközi jogi védelem megadása és tartalma’ in Szuverenitás és államiság az Európai Unióban</w:t>
            </w:r>
            <w:r w:rsidR="00F21E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(szerk. </w:t>
            </w:r>
            <w:r w:rsidR="00F21EB4" w:rsidRPr="00F21EB4">
              <w:rPr>
                <w:rFonts w:ascii="Times New Roman" w:hAnsi="Times New Roman"/>
                <w:color w:val="000000"/>
                <w:sz w:val="20"/>
                <w:szCs w:val="20"/>
              </w:rPr>
              <w:t>Chronowski</w:t>
            </w:r>
            <w:r w:rsidR="00F21E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</w:t>
            </w:r>
            <w:r w:rsidR="00F21EB4" w:rsidRPr="00F21EB4">
              <w:rPr>
                <w:rFonts w:ascii="Times New Roman" w:hAnsi="Times New Roman"/>
                <w:color w:val="000000"/>
                <w:sz w:val="20"/>
                <w:szCs w:val="20"/>
              </w:rPr>
              <w:t>óra)</w:t>
            </w:r>
          </w:p>
          <w:p w:rsidR="00015E4D" w:rsidRPr="00F21EB4" w:rsidRDefault="009152A2" w:rsidP="0001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" w:history="1">
              <w:r w:rsidR="00015E4D" w:rsidRPr="00F21EB4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http://www.eltereader.hu/kiadvanyok/chronowski-nora-szuverenitas-es-allamisag-az-europai-unioban/</w:t>
              </w:r>
            </w:hyperlink>
          </w:p>
          <w:p w:rsidR="00F21EB4" w:rsidRPr="00F21EB4" w:rsidRDefault="00F21EB4" w:rsidP="00F21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E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Nemzetközi jogi olvasókönyv:  Dokumentumok, szemelvények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Osirs k</w:t>
            </w:r>
            <w:r w:rsidRPr="00F21EB4">
              <w:rPr>
                <w:rFonts w:ascii="Times New Roman" w:hAnsi="Times New Roman"/>
                <w:color w:val="000000"/>
                <w:sz w:val="20"/>
                <w:szCs w:val="20"/>
              </w:rPr>
              <w:t>iadó, 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udapest, 2002 (eds. Nagy Boldizsár  –Jeney Petra) </w:t>
            </w:r>
          </w:p>
          <w:p w:rsidR="00551B74" w:rsidRPr="00F21EB4" w:rsidRDefault="00551B74" w:rsidP="004628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EB4">
              <w:rPr>
                <w:rFonts w:ascii="Times New Roman" w:hAnsi="Times New Roman"/>
                <w:sz w:val="20"/>
                <w:szCs w:val="20"/>
              </w:rPr>
              <w:t>b)</w:t>
            </w:r>
          </w:p>
          <w:p w:rsidR="00015E4D" w:rsidRPr="00F21EB4" w:rsidRDefault="00015E4D" w:rsidP="00015E4D">
            <w:pPr>
              <w:pStyle w:val="Default"/>
              <w:rPr>
                <w:sz w:val="20"/>
                <w:szCs w:val="20"/>
                <w:lang w:val="en-GB"/>
              </w:rPr>
            </w:pPr>
            <w:r w:rsidRPr="00F21EB4">
              <w:rPr>
                <w:sz w:val="20"/>
                <w:szCs w:val="20"/>
                <w:lang w:val="en-GB"/>
              </w:rPr>
              <w:t>The European Union’s Area of Freedom, Security and Justice without the United Kingdom – legal and practical consequences of Brexit</w:t>
            </w:r>
          </w:p>
          <w:p w:rsidR="00015E4D" w:rsidRPr="00F21EB4" w:rsidRDefault="009152A2" w:rsidP="00015E4D">
            <w:pPr>
              <w:autoSpaceDE w:val="0"/>
              <w:autoSpaceDN w:val="0"/>
              <w:adjustRightInd w:val="0"/>
              <w:rPr>
                <w:rStyle w:val="bold1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hyperlink r:id="rId8" w:history="1">
              <w:r w:rsidR="00015E4D" w:rsidRPr="00F21EB4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http://eltelawjournal.hu/european-unions-area-freedom-security-justice-without-united-kingdom-legal-practical-consequences-brexit/</w:t>
              </w:r>
            </w:hyperlink>
          </w:p>
          <w:p w:rsidR="00015E4D" w:rsidRPr="00F21EB4" w:rsidRDefault="00015E4D" w:rsidP="00015E4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21EB4">
              <w:rPr>
                <w:rFonts w:ascii="Times New Roman" w:hAnsi="Times New Roman"/>
                <w:bCs/>
                <w:sz w:val="20"/>
                <w:szCs w:val="20"/>
              </w:rPr>
              <w:t>The scope of the EU Charter and its application by the Hungarian courts</w:t>
            </w:r>
            <w:r w:rsidRPr="00F21EB4">
              <w:rPr>
                <w:rFonts w:ascii="Times New Roman" w:hAnsi="Times New Roman"/>
                <w:sz w:val="20"/>
                <w:szCs w:val="20"/>
              </w:rPr>
              <w:t>, Acta Juridica Hungarica 57(1),, pp. 59-75</w:t>
            </w:r>
          </w:p>
          <w:p w:rsidR="00015E4D" w:rsidRPr="00F21EB4" w:rsidRDefault="009152A2" w:rsidP="00015E4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9" w:history="1">
              <w:r w:rsidR="00015E4D" w:rsidRPr="00F21EB4">
                <w:rPr>
                  <w:rStyle w:val="Hiperhivatkozs"/>
                  <w:rFonts w:ascii="Times New Roman" w:hAnsi="Times New Roman"/>
                  <w:bCs/>
                  <w:sz w:val="20"/>
                  <w:szCs w:val="20"/>
                </w:rPr>
                <w:t>http://www.akademiai.com/doi/abs/10.1556/2052.2016.57.1.5</w:t>
              </w:r>
            </w:hyperlink>
          </w:p>
          <w:p w:rsidR="00015E4D" w:rsidRPr="00F21EB4" w:rsidRDefault="00015E4D" w:rsidP="00015E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21EB4">
              <w:rPr>
                <w:rFonts w:ascii="Times New Roman" w:hAnsi="Times New Roman"/>
                <w:bCs/>
                <w:sz w:val="20"/>
                <w:szCs w:val="20"/>
              </w:rPr>
              <w:t>Judicial Enforcement of WTO Rules before the Court of Justice of the European Union</w:t>
            </w:r>
            <w:r w:rsidRPr="00F21EB4">
              <w:rPr>
                <w:rFonts w:ascii="Times New Roman" w:hAnsi="Times New Roman"/>
                <w:sz w:val="20"/>
                <w:szCs w:val="20"/>
              </w:rPr>
              <w:t>, eltelawjournal_2015/1, pp. 1-5</w:t>
            </w:r>
          </w:p>
          <w:p w:rsidR="00015E4D" w:rsidRPr="00F21EB4" w:rsidRDefault="009152A2" w:rsidP="00015E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015E4D" w:rsidRPr="00F21EB4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http://eltelawjournal.hu/judicial-enforcement-wto-rules-court-justice-european-union/</w:t>
              </w:r>
            </w:hyperlink>
          </w:p>
          <w:p w:rsidR="00015E4D" w:rsidRPr="00F21EB4" w:rsidRDefault="00015E4D" w:rsidP="00015E4D">
            <w:pPr>
              <w:autoSpaceDE w:val="0"/>
              <w:autoSpaceDN w:val="0"/>
              <w:adjustRightInd w:val="0"/>
              <w:rPr>
                <w:rStyle w:val="bold1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F21EB4">
              <w:rPr>
                <w:rFonts w:ascii="Times New Roman" w:hAnsi="Times New Roman"/>
                <w:bCs/>
                <w:sz w:val="20"/>
                <w:szCs w:val="20"/>
              </w:rPr>
              <w:t>Division of competences and regulatory powers between the EU and the Member States</w:t>
            </w:r>
            <w:r w:rsidRPr="00F21EB4">
              <w:rPr>
                <w:rFonts w:ascii="Times New Roman" w:hAnsi="Times New Roman"/>
                <w:sz w:val="20"/>
                <w:szCs w:val="20"/>
              </w:rPr>
              <w:t>, FIDE conference Paper 2016 Nation</w:t>
            </w:r>
            <w:r w:rsidR="00F21EB4">
              <w:rPr>
                <w:rFonts w:ascii="Times New Roman" w:hAnsi="Times New Roman"/>
                <w:sz w:val="20"/>
                <w:szCs w:val="20"/>
              </w:rPr>
              <w:t>al Report - Hungary, 30 p. (</w:t>
            </w:r>
            <w:r w:rsidRPr="00F21EB4">
              <w:rPr>
                <w:rFonts w:ascii="Times New Roman" w:hAnsi="Times New Roman"/>
                <w:sz w:val="20"/>
                <w:szCs w:val="20"/>
              </w:rPr>
              <w:t>Sonnevend</w:t>
            </w:r>
            <w:r w:rsidR="00F21EB4">
              <w:rPr>
                <w:rFonts w:ascii="Times New Roman" w:hAnsi="Times New Roman"/>
                <w:sz w:val="20"/>
                <w:szCs w:val="20"/>
              </w:rPr>
              <w:t xml:space="preserve"> Pállal</w:t>
            </w:r>
            <w:r w:rsidRPr="00F21EB4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15E4D" w:rsidRPr="00F21EB4" w:rsidRDefault="00F21EB4" w:rsidP="00015E4D">
            <w:pPr>
              <w:pStyle w:val="Default"/>
              <w:rPr>
                <w:rStyle w:val="bold1"/>
                <w:rFonts w:eastAsiaTheme="majorEastAsia"/>
                <w:b w:val="0"/>
                <w:sz w:val="20"/>
                <w:szCs w:val="20"/>
              </w:rPr>
            </w:pPr>
            <w:r w:rsidRPr="00F21EB4">
              <w:rPr>
                <w:rStyle w:val="bold1"/>
                <w:rFonts w:eastAsiaTheme="majorEastAsia"/>
                <w:b w:val="0"/>
                <w:sz w:val="20"/>
                <w:szCs w:val="20"/>
              </w:rPr>
              <w:t>‘</w:t>
            </w:r>
            <w:r w:rsidRPr="00F21EB4">
              <w:rPr>
                <w:bCs/>
                <w:sz w:val="20"/>
                <w:szCs w:val="20"/>
              </w:rPr>
              <w:t>Az Európai Unió az Európai Emberi Jogi Egyezményhez csatlakozásának újabb fordulata — cseberből vederbe?)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15E4D" w:rsidRPr="00F21EB4">
              <w:rPr>
                <w:bCs/>
                <w:sz w:val="20"/>
                <w:szCs w:val="20"/>
              </w:rPr>
              <w:t xml:space="preserve">In ACTA Fac. Pol.-IVR. VNIV. SC. Budapest </w:t>
            </w:r>
            <w:r>
              <w:rPr>
                <w:bCs/>
                <w:sz w:val="20"/>
                <w:szCs w:val="20"/>
              </w:rPr>
              <w:t xml:space="preserve">LI 2014 pp97-125. </w:t>
            </w:r>
          </w:p>
          <w:p w:rsidR="00551B74" w:rsidRPr="00F21EB4" w:rsidRDefault="00551B74" w:rsidP="00462894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B74" w:rsidRPr="00362BBA" w:rsidTr="00462894">
        <w:tc>
          <w:tcPr>
            <w:tcW w:w="937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51B74" w:rsidRPr="00362BBA" w:rsidRDefault="00551B74" w:rsidP="00462894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62BB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Tudományos, szakmai közéleti tevékenység, kapcsolatok, elismerések:</w:t>
            </w:r>
          </w:p>
        </w:tc>
      </w:tr>
      <w:tr w:rsidR="00551B74" w:rsidRPr="00362BBA" w:rsidTr="00462894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51B74" w:rsidRPr="00433D9E" w:rsidRDefault="00551B74" w:rsidP="00433D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D9E">
              <w:rPr>
                <w:rFonts w:ascii="Times New Roman" w:hAnsi="Times New Roman"/>
                <w:sz w:val="20"/>
                <w:szCs w:val="20"/>
                <w:lang w:val="en-US"/>
              </w:rPr>
              <w:t>Miniszteri elismerõ oklevél (2004, 2006, 2010)</w:t>
            </w:r>
          </w:p>
          <w:p w:rsidR="00551B74" w:rsidRDefault="00551B74" w:rsidP="00433D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3D9E">
              <w:rPr>
                <w:rFonts w:ascii="Times New Roman" w:hAnsi="Times New Roman"/>
                <w:sz w:val="20"/>
                <w:szCs w:val="20"/>
                <w:lang w:val="en-US"/>
              </w:rPr>
              <w:t>Magyar Köztársasági Arany Érdemkereszt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33D9E">
              <w:rPr>
                <w:rFonts w:ascii="Times New Roman" w:hAnsi="Times New Roman"/>
                <w:sz w:val="20"/>
                <w:szCs w:val="20"/>
                <w:lang w:val="en-US"/>
              </w:rPr>
              <w:t>(2011)</w:t>
            </w:r>
          </w:p>
          <w:p w:rsidR="00551B74" w:rsidRPr="00433D9E" w:rsidRDefault="00551B74" w:rsidP="00433D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Jogi Szakvizsgabizottsag tagja (2006-2011)</w:t>
            </w:r>
          </w:p>
          <w:p w:rsidR="00551B74" w:rsidRPr="00362BBA" w:rsidRDefault="00551B74" w:rsidP="004628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51B74" w:rsidRPr="00FF2A2A" w:rsidRDefault="00551B74">
      <w:pPr>
        <w:rPr>
          <w:rFonts w:ascii="Times New Roman" w:hAnsi="Times New Roman"/>
          <w:sz w:val="20"/>
          <w:szCs w:val="20"/>
        </w:rPr>
      </w:pPr>
    </w:p>
    <w:sectPr w:rsidR="00551B74" w:rsidRPr="00FF2A2A" w:rsidSect="007F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2A2" w:rsidRDefault="009152A2" w:rsidP="00A9255B">
      <w:pPr>
        <w:spacing w:after="0" w:line="240" w:lineRule="auto"/>
      </w:pPr>
      <w:r>
        <w:separator/>
      </w:r>
    </w:p>
  </w:endnote>
  <w:endnote w:type="continuationSeparator" w:id="0">
    <w:p w:rsidR="009152A2" w:rsidRDefault="009152A2" w:rsidP="00A9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2A2" w:rsidRDefault="009152A2" w:rsidP="00A9255B">
      <w:pPr>
        <w:spacing w:after="0" w:line="240" w:lineRule="auto"/>
      </w:pPr>
      <w:r>
        <w:separator/>
      </w:r>
    </w:p>
  </w:footnote>
  <w:footnote w:type="continuationSeparator" w:id="0">
    <w:p w:rsidR="009152A2" w:rsidRDefault="009152A2" w:rsidP="00A9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7EC"/>
    <w:multiLevelType w:val="singleLevel"/>
    <w:tmpl w:val="220687FC"/>
    <w:lvl w:ilvl="0">
      <w:start w:val="1996"/>
      <w:numFmt w:val="decimal"/>
      <w:lvlText w:val="%1."/>
      <w:lvlJc w:val="left"/>
      <w:pPr>
        <w:tabs>
          <w:tab w:val="num" w:pos="-173"/>
        </w:tabs>
        <w:ind w:left="-173" w:hanging="536"/>
      </w:pPr>
      <w:rPr>
        <w:rFonts w:cs="Times New Roman" w:hint="default"/>
      </w:rPr>
    </w:lvl>
  </w:abstractNum>
  <w:abstractNum w:abstractNumId="1" w15:restartNumberingAfterBreak="0">
    <w:nsid w:val="16EC22F4"/>
    <w:multiLevelType w:val="hybridMultilevel"/>
    <w:tmpl w:val="1BD415E8"/>
    <w:lvl w:ilvl="0" w:tplc="D474EE36">
      <w:start w:val="2000"/>
      <w:numFmt w:val="decimal"/>
      <w:lvlText w:val="%1."/>
      <w:lvlJc w:val="left"/>
      <w:pPr>
        <w:tabs>
          <w:tab w:val="num" w:pos="1436"/>
        </w:tabs>
        <w:ind w:left="1436" w:hanging="214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" w15:restartNumberingAfterBreak="0">
    <w:nsid w:val="2B4536A4"/>
    <w:multiLevelType w:val="hybridMultilevel"/>
    <w:tmpl w:val="FF0C3100"/>
    <w:lvl w:ilvl="0" w:tplc="831428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F191C"/>
    <w:multiLevelType w:val="singleLevel"/>
    <w:tmpl w:val="D9D691A6"/>
    <w:lvl w:ilvl="0">
      <w:start w:val="1995"/>
      <w:numFmt w:val="decimal"/>
      <w:pStyle w:val="Cmsor2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4" w15:restartNumberingAfterBreak="0">
    <w:nsid w:val="537C02F3"/>
    <w:multiLevelType w:val="multilevel"/>
    <w:tmpl w:val="C83E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F669D6"/>
    <w:multiLevelType w:val="hybridMultilevel"/>
    <w:tmpl w:val="DC5EB86A"/>
    <w:lvl w:ilvl="0" w:tplc="2D56B4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A0DBD"/>
    <w:multiLevelType w:val="hybridMultilevel"/>
    <w:tmpl w:val="A50E7DE6"/>
    <w:lvl w:ilvl="0" w:tplc="73EA79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9F30B2"/>
    <w:multiLevelType w:val="hybridMultilevel"/>
    <w:tmpl w:val="E410CFE0"/>
    <w:lvl w:ilvl="0" w:tplc="DD20AA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D530B"/>
    <w:multiLevelType w:val="multilevel"/>
    <w:tmpl w:val="107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C21270"/>
    <w:multiLevelType w:val="hybridMultilevel"/>
    <w:tmpl w:val="4DC4EFE4"/>
    <w:lvl w:ilvl="0" w:tplc="20CEF7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9102F"/>
    <w:multiLevelType w:val="hybridMultilevel"/>
    <w:tmpl w:val="D0A014DC"/>
    <w:lvl w:ilvl="0" w:tplc="22FC9656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5B"/>
    <w:rsid w:val="00015E4D"/>
    <w:rsid w:val="00056A2E"/>
    <w:rsid w:val="000B3F80"/>
    <w:rsid w:val="00251573"/>
    <w:rsid w:val="0026457F"/>
    <w:rsid w:val="002A01A2"/>
    <w:rsid w:val="00362BBA"/>
    <w:rsid w:val="003E42D5"/>
    <w:rsid w:val="00433D9E"/>
    <w:rsid w:val="00462894"/>
    <w:rsid w:val="00487EEB"/>
    <w:rsid w:val="004F5C48"/>
    <w:rsid w:val="00526A2A"/>
    <w:rsid w:val="00551B74"/>
    <w:rsid w:val="0057631F"/>
    <w:rsid w:val="0064367C"/>
    <w:rsid w:val="006C1526"/>
    <w:rsid w:val="006F3FB7"/>
    <w:rsid w:val="007E07C2"/>
    <w:rsid w:val="007F768A"/>
    <w:rsid w:val="00855B60"/>
    <w:rsid w:val="008E7DA5"/>
    <w:rsid w:val="009121D0"/>
    <w:rsid w:val="009152A2"/>
    <w:rsid w:val="009F71FC"/>
    <w:rsid w:val="00A218C8"/>
    <w:rsid w:val="00A9255B"/>
    <w:rsid w:val="00AE4976"/>
    <w:rsid w:val="00B518BC"/>
    <w:rsid w:val="00CD0A42"/>
    <w:rsid w:val="00EE2AD7"/>
    <w:rsid w:val="00F21EB4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D118C5-6576-4F73-9A93-9FFF9243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68A"/>
    <w:pPr>
      <w:spacing w:after="200" w:line="276" w:lineRule="auto"/>
    </w:pPr>
    <w:rPr>
      <w:lang w:val="hu-HU" w:eastAsia="en-US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3E42D5"/>
    <w:pPr>
      <w:keepNext/>
      <w:numPr>
        <w:numId w:val="7"/>
      </w:numPr>
      <w:spacing w:after="0" w:line="240" w:lineRule="auto"/>
      <w:outlineLvl w:val="1"/>
    </w:pPr>
    <w:rPr>
      <w:rFonts w:ascii="Times New Roman" w:hAnsi="Times New Roman"/>
      <w:b/>
      <w:sz w:val="24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16580"/>
    <w:rPr>
      <w:rFonts w:asciiTheme="majorHAnsi" w:eastAsiaTheme="majorEastAsia" w:hAnsiTheme="majorHAnsi" w:cstheme="majorBidi"/>
      <w:b/>
      <w:bCs/>
      <w:i/>
      <w:iCs/>
      <w:sz w:val="28"/>
      <w:szCs w:val="28"/>
      <w:lang w:val="hu-HU" w:eastAsia="en-US"/>
    </w:rPr>
  </w:style>
  <w:style w:type="character" w:styleId="Lbjegyzet-hivatkozs">
    <w:name w:val="footnote reference"/>
    <w:basedOn w:val="Bekezdsalapbettpusa"/>
    <w:uiPriority w:val="99"/>
    <w:rsid w:val="00A9255B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A92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A9255B"/>
    <w:rPr>
      <w:rFonts w:ascii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925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63"/>
      <w:sz w:val="17"/>
      <w:szCs w:val="17"/>
      <w:lang w:eastAsia="hu-HU"/>
    </w:rPr>
  </w:style>
  <w:style w:type="character" w:styleId="Kiemels2">
    <w:name w:val="Strong"/>
    <w:basedOn w:val="Bekezdsalapbettpusa"/>
    <w:uiPriority w:val="99"/>
    <w:qFormat/>
    <w:rsid w:val="00A9255B"/>
    <w:rPr>
      <w:rFonts w:cs="Times New Roman"/>
      <w:b/>
    </w:rPr>
  </w:style>
  <w:style w:type="character" w:customStyle="1" w:styleId="mw-headline">
    <w:name w:val="mw-headline"/>
    <w:basedOn w:val="Bekezdsalapbettpusa"/>
    <w:uiPriority w:val="99"/>
    <w:rsid w:val="00A9255B"/>
    <w:rPr>
      <w:rFonts w:cs="Times New Roman"/>
    </w:rPr>
  </w:style>
  <w:style w:type="character" w:customStyle="1" w:styleId="pppubyear">
    <w:name w:val="pppubyear"/>
    <w:basedOn w:val="Bekezdsalapbettpusa"/>
    <w:uiPriority w:val="99"/>
    <w:rsid w:val="00A9255B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FF2A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kiado">
    <w:name w:val="kiado"/>
    <w:uiPriority w:val="99"/>
    <w:rsid w:val="00FF2A2A"/>
  </w:style>
  <w:style w:type="character" w:customStyle="1" w:styleId="ev1">
    <w:name w:val="ev1"/>
    <w:uiPriority w:val="99"/>
    <w:rsid w:val="00FF2A2A"/>
    <w:rPr>
      <w:color w:val="000000"/>
    </w:rPr>
  </w:style>
  <w:style w:type="character" w:customStyle="1" w:styleId="oldal">
    <w:name w:val="oldal"/>
    <w:basedOn w:val="Bekezdsalapbettpusa"/>
    <w:uiPriority w:val="99"/>
    <w:rsid w:val="00FF2A2A"/>
    <w:rPr>
      <w:rFonts w:cs="Times New Roman"/>
    </w:rPr>
  </w:style>
  <w:style w:type="character" w:customStyle="1" w:styleId="folyoirat1">
    <w:name w:val="folyoirat1"/>
    <w:uiPriority w:val="99"/>
    <w:rsid w:val="00FF2A2A"/>
    <w:rPr>
      <w:b/>
      <w:i/>
    </w:rPr>
  </w:style>
  <w:style w:type="character" w:customStyle="1" w:styleId="kotet">
    <w:name w:val="kotet"/>
    <w:basedOn w:val="Bekezdsalapbettpusa"/>
    <w:uiPriority w:val="99"/>
    <w:rsid w:val="00FF2A2A"/>
    <w:rPr>
      <w:rFonts w:cs="Times New Roman"/>
    </w:rPr>
  </w:style>
  <w:style w:type="character" w:customStyle="1" w:styleId="bold1">
    <w:name w:val="bold1"/>
    <w:basedOn w:val="Bekezdsalapbettpusa"/>
    <w:rsid w:val="003E42D5"/>
    <w:rPr>
      <w:rFonts w:cs="Times New Roman"/>
      <w:b/>
      <w:bCs/>
    </w:rPr>
  </w:style>
  <w:style w:type="character" w:styleId="Hiperhivatkozs">
    <w:name w:val="Hyperlink"/>
    <w:rsid w:val="00015E4D"/>
    <w:rPr>
      <w:color w:val="0563C1"/>
      <w:u w:val="single"/>
    </w:rPr>
  </w:style>
  <w:style w:type="paragraph" w:customStyle="1" w:styleId="Default">
    <w:name w:val="Default"/>
    <w:rsid w:val="00015E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b-LU" w:eastAsia="lb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telawjournal.hu/european-unions-area-freedom-security-justice-without-united-kingdom-legal-practical-consequences-brex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tereader.hu/kiadvanyok/chronowski-nora-szuverenitas-es-allamisag-az-europai-unioba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ltelawjournal.hu/judicial-enforcement-wto-rules-court-justice-european-un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ademiai.com/doi/abs/10.1556/2052.2016.57.1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Tantárgy neve: </vt:lpstr>
    </vt:vector>
  </TitlesOfParts>
  <Company>ELTE ÁJK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subject/>
  <dc:creator>Hungler Sára</dc:creator>
  <cp:keywords/>
  <dc:description/>
  <cp:lastModifiedBy>Microsoft Office User</cp:lastModifiedBy>
  <cp:revision>2</cp:revision>
  <dcterms:created xsi:type="dcterms:W3CDTF">2019-09-02T12:43:00Z</dcterms:created>
  <dcterms:modified xsi:type="dcterms:W3CDTF">2019-09-02T12:43:00Z</dcterms:modified>
</cp:coreProperties>
</file>